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Poteau d’incendie</w:t>
      </w:r>
    </w:p>
    <w:p w:rsid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NOVA-F</w:t>
      </w:r>
    </w:p>
    <w:p w:rsidR="00225B79" w:rsidRDefault="00225B79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3724D3">
        <w:rPr>
          <w:b/>
          <w:sz w:val="24"/>
          <w:lang w:val="es-ES"/>
        </w:rPr>
        <w:t>DN 80 PN 16</w:t>
      </w:r>
    </w:p>
    <w:p w:rsidR="00225B79" w:rsidRP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Selon NF EN </w:t>
      </w:r>
      <w:r w:rsidRPr="003724D3">
        <w:rPr>
          <w:b/>
          <w:sz w:val="24"/>
          <w:lang w:val="es-ES"/>
        </w:rPr>
        <w:t>14384, NF EN 1074-6 et NF S 61-213/CN</w:t>
      </w:r>
    </w:p>
    <w:p w:rsidR="003724D3" w:rsidRPr="003724D3" w:rsidRDefault="003724D3" w:rsidP="003724D3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3724D3">
        <w:rPr>
          <w:b/>
          <w:sz w:val="24"/>
          <w:lang w:val="es-ES"/>
        </w:rPr>
        <w:t>Homologation pour eau potable ACS</w:t>
      </w:r>
    </w:p>
    <w:p w:rsidR="003724D3" w:rsidRP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3724D3" w:rsidRPr="003724D3" w:rsidRDefault="003724D3" w:rsidP="00CC33E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s-ES"/>
        </w:rPr>
      </w:pP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s-ES"/>
        </w:rPr>
      </w:pPr>
      <w:r w:rsidRPr="003724D3">
        <w:rPr>
          <w:b/>
          <w:sz w:val="20"/>
          <w:szCs w:val="20"/>
          <w:lang w:val="es-ES"/>
        </w:rPr>
        <w:t>NOVA F DN 80 PN 16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Poteau d’incendie selon NF EN 14384, NF EN 1074-6 et NF S 61-213/CN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Homologation pour eau potable ACS</w:t>
      </w:r>
    </w:p>
    <w:p w:rsidR="00E3190C" w:rsidRPr="003724D3" w:rsidRDefault="00010A30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Hauteur de recouvrement </w:t>
      </w:r>
      <w:r w:rsidR="00E3190C" w:rsidRPr="003724D3">
        <w:rPr>
          <w:sz w:val="20"/>
          <w:szCs w:val="20"/>
        </w:rPr>
        <w:t>1,0</w:t>
      </w:r>
      <w:r w:rsidRPr="003724D3">
        <w:rPr>
          <w:sz w:val="20"/>
          <w:szCs w:val="20"/>
        </w:rPr>
        <w:t>0</w:t>
      </w:r>
      <w:r w:rsidR="00E3190C" w:rsidRPr="003724D3">
        <w:rPr>
          <w:sz w:val="20"/>
          <w:szCs w:val="20"/>
        </w:rPr>
        <w:t xml:space="preserve"> m</w:t>
      </w:r>
    </w:p>
    <w:p w:rsidR="00CC33EF" w:rsidRPr="003724D3" w:rsidRDefault="005D4D13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A</w:t>
      </w:r>
      <w:r w:rsidR="00CC33EF" w:rsidRPr="003724D3">
        <w:rPr>
          <w:sz w:val="20"/>
          <w:szCs w:val="20"/>
        </w:rPr>
        <w:t xml:space="preserve">vec deux sorties </w:t>
      </w:r>
      <w:r w:rsidR="00010A30" w:rsidRPr="003724D3">
        <w:rPr>
          <w:sz w:val="20"/>
          <w:szCs w:val="20"/>
        </w:rPr>
        <w:t xml:space="preserve">symétriques </w:t>
      </w:r>
      <w:r w:rsidR="00CC33EF" w:rsidRPr="003724D3">
        <w:rPr>
          <w:sz w:val="20"/>
          <w:szCs w:val="20"/>
        </w:rPr>
        <w:t xml:space="preserve">(40 mm) et une sortie </w:t>
      </w:r>
      <w:r w:rsidR="00010A30" w:rsidRPr="003724D3">
        <w:rPr>
          <w:sz w:val="20"/>
          <w:szCs w:val="20"/>
        </w:rPr>
        <w:t xml:space="preserve">symétrique </w:t>
      </w:r>
      <w:r w:rsidR="00CC33EF" w:rsidRPr="003724D3">
        <w:rPr>
          <w:sz w:val="20"/>
          <w:szCs w:val="20"/>
        </w:rPr>
        <w:t>(65 mm)</w:t>
      </w:r>
    </w:p>
    <w:p w:rsidR="00CF363C" w:rsidRPr="003724D3" w:rsidRDefault="00CF363C" w:rsidP="00CF36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Sorties selon NF E 29-572 avec capot </w:t>
      </w:r>
      <w:r w:rsidR="00010A30" w:rsidRPr="003724D3">
        <w:rPr>
          <w:sz w:val="20"/>
          <w:szCs w:val="20"/>
        </w:rPr>
        <w:t>de protection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Avec double</w:t>
      </w:r>
      <w:r w:rsidR="00010A30" w:rsidRPr="003724D3">
        <w:rPr>
          <w:sz w:val="20"/>
          <w:szCs w:val="20"/>
        </w:rPr>
        <w:t xml:space="preserve"> sécurité de fermeture</w:t>
      </w:r>
    </w:p>
    <w:p w:rsidR="00CC33EF" w:rsidRPr="003724D3" w:rsidRDefault="00010A30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Coude à patin </w:t>
      </w:r>
      <w:r w:rsidR="00CC33EF" w:rsidRPr="003724D3">
        <w:rPr>
          <w:sz w:val="20"/>
          <w:szCs w:val="20"/>
        </w:rPr>
        <w:t>avec bride percée selon EN 1092-2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Verrouillage de sécurité de </w:t>
      </w:r>
      <w:r w:rsidR="00010A30" w:rsidRPr="003724D3">
        <w:rPr>
          <w:sz w:val="20"/>
          <w:szCs w:val="20"/>
        </w:rPr>
        <w:t>la tige de commande inférieure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Avec point </w:t>
      </w:r>
      <w:r w:rsidR="00010A30" w:rsidRPr="003724D3">
        <w:rPr>
          <w:sz w:val="20"/>
          <w:szCs w:val="20"/>
        </w:rPr>
        <w:t xml:space="preserve">de </w:t>
      </w:r>
      <w:r w:rsidRPr="003724D3">
        <w:rPr>
          <w:sz w:val="20"/>
          <w:szCs w:val="20"/>
        </w:rPr>
        <w:t xml:space="preserve">rupture de type A </w:t>
      </w:r>
      <w:r w:rsidR="002324F5" w:rsidRPr="003724D3">
        <w:rPr>
          <w:sz w:val="20"/>
          <w:szCs w:val="20"/>
        </w:rPr>
        <w:t>(version renversable)</w:t>
      </w:r>
      <w:r w:rsidRPr="003724D3">
        <w:rPr>
          <w:sz w:val="20"/>
          <w:szCs w:val="20"/>
        </w:rPr>
        <w:t xml:space="preserve"> </w:t>
      </w:r>
      <w:r w:rsidR="00010A30" w:rsidRPr="003724D3">
        <w:rPr>
          <w:sz w:val="20"/>
          <w:szCs w:val="20"/>
        </w:rPr>
        <w:t xml:space="preserve">et capot </w:t>
      </w:r>
      <w:r w:rsidRPr="003724D3">
        <w:rPr>
          <w:sz w:val="20"/>
          <w:szCs w:val="20"/>
        </w:rPr>
        <w:t>de protection</w:t>
      </w:r>
      <w:r w:rsidR="002324F5" w:rsidRPr="003724D3">
        <w:rPr>
          <w:sz w:val="20"/>
          <w:szCs w:val="20"/>
        </w:rPr>
        <w:t xml:space="preserve"> </w:t>
      </w:r>
    </w:p>
    <w:p w:rsidR="002324F5" w:rsidRPr="003724D3" w:rsidRDefault="002324F5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179A7" w:rsidRPr="003724D3" w:rsidRDefault="009179A7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Boîte à joints sans maintenance </w:t>
      </w:r>
      <w:r w:rsidR="00BC201E" w:rsidRPr="003724D3">
        <w:rPr>
          <w:sz w:val="20"/>
          <w:szCs w:val="20"/>
        </w:rPr>
        <w:t>étanchéité par</w:t>
      </w:r>
      <w:r w:rsidRPr="003724D3">
        <w:rPr>
          <w:sz w:val="20"/>
          <w:szCs w:val="20"/>
        </w:rPr>
        <w:t xml:space="preserve"> deux joints toriques dans la garniture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Double-système de vidange automatique avec </w:t>
      </w:r>
      <w:r w:rsidR="003724D3" w:rsidRPr="003724D3">
        <w:rPr>
          <w:sz w:val="20"/>
          <w:szCs w:val="20"/>
        </w:rPr>
        <w:t>protection</w:t>
      </w:r>
    </w:p>
    <w:p w:rsidR="00CC33EF" w:rsidRPr="003724D3" w:rsidRDefault="00A106D0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Orientation </w:t>
      </w:r>
      <w:r w:rsidR="00CC33EF" w:rsidRPr="003724D3">
        <w:rPr>
          <w:sz w:val="20"/>
          <w:szCs w:val="20"/>
        </w:rPr>
        <w:t>libre du poteau (360°) bride</w:t>
      </w:r>
      <w:r w:rsidR="003724D3" w:rsidRPr="003724D3">
        <w:rPr>
          <w:sz w:val="20"/>
          <w:szCs w:val="20"/>
        </w:rPr>
        <w:t xml:space="preserve"> </w:t>
      </w:r>
      <w:r w:rsidRPr="003724D3">
        <w:rPr>
          <w:sz w:val="20"/>
          <w:szCs w:val="20"/>
        </w:rPr>
        <w:t>mobile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3724D3">
        <w:rPr>
          <w:b/>
          <w:sz w:val="20"/>
          <w:szCs w:val="20"/>
        </w:rPr>
        <w:t>Matériaux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Vis</w:t>
      </w:r>
      <w:r w:rsidR="00F803A1" w:rsidRPr="003724D3">
        <w:rPr>
          <w:sz w:val="20"/>
          <w:szCs w:val="20"/>
        </w:rPr>
        <w:t> :</w:t>
      </w:r>
      <w:r w:rsidRPr="003724D3">
        <w:rPr>
          <w:sz w:val="20"/>
          <w:szCs w:val="20"/>
        </w:rPr>
        <w:t xml:space="preserve"> inox A2 (DIN EN ISO 3506) </w:t>
      </w:r>
    </w:p>
    <w:p w:rsidR="00CC33EF" w:rsidRPr="003724D3" w:rsidRDefault="009179A7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Carré de manœuvre avec capot de protection </w:t>
      </w:r>
      <w:r w:rsidR="00F803A1" w:rsidRPr="003724D3">
        <w:rPr>
          <w:sz w:val="20"/>
          <w:szCs w:val="20"/>
        </w:rPr>
        <w:t>:</w:t>
      </w:r>
      <w:r w:rsidR="00CC33EF"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f</w:t>
      </w:r>
      <w:r w:rsidR="00CC33EF" w:rsidRPr="003724D3">
        <w:rPr>
          <w:sz w:val="20"/>
          <w:szCs w:val="20"/>
        </w:rPr>
        <w:t>onte ductile EN-JS 1030 (GGG-40)</w:t>
      </w:r>
    </w:p>
    <w:p w:rsidR="00CC33EF" w:rsidRPr="003724D3" w:rsidRDefault="00A106D0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Clapet</w:t>
      </w:r>
      <w:r w:rsidR="00F803A1" w:rsidRPr="003724D3">
        <w:rPr>
          <w:sz w:val="20"/>
          <w:szCs w:val="20"/>
        </w:rPr>
        <w:t>:</w:t>
      </w:r>
      <w:r w:rsidR="00CC33EF"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f</w:t>
      </w:r>
      <w:r w:rsidR="00CC33EF" w:rsidRPr="003724D3">
        <w:rPr>
          <w:sz w:val="20"/>
          <w:szCs w:val="20"/>
        </w:rPr>
        <w:t xml:space="preserve">onte ductile EN-JS 1030 (GGG-40) </w:t>
      </w:r>
      <w:r w:rsidRPr="003724D3">
        <w:rPr>
          <w:sz w:val="20"/>
          <w:szCs w:val="20"/>
        </w:rPr>
        <w:t xml:space="preserve">entièrement </w:t>
      </w:r>
      <w:r w:rsidR="00CC33EF" w:rsidRPr="003724D3">
        <w:rPr>
          <w:sz w:val="20"/>
          <w:szCs w:val="20"/>
        </w:rPr>
        <w:t xml:space="preserve">vulcanisé </w:t>
      </w:r>
      <w:r w:rsidR="009179A7" w:rsidRPr="003724D3">
        <w:rPr>
          <w:sz w:val="20"/>
          <w:szCs w:val="20"/>
        </w:rPr>
        <w:t xml:space="preserve">en </w:t>
      </w:r>
      <w:r w:rsidR="00CC33EF" w:rsidRPr="003724D3">
        <w:rPr>
          <w:sz w:val="20"/>
          <w:szCs w:val="20"/>
        </w:rPr>
        <w:t>EPDM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Garniture de palier</w:t>
      </w:r>
      <w:r w:rsidR="00F803A1" w:rsidRPr="003724D3">
        <w:rPr>
          <w:sz w:val="20"/>
          <w:szCs w:val="20"/>
        </w:rPr>
        <w:t> :</w:t>
      </w:r>
      <w:r w:rsidRPr="003724D3">
        <w:rPr>
          <w:sz w:val="20"/>
          <w:szCs w:val="20"/>
        </w:rPr>
        <w:t xml:space="preserve"> laiton </w:t>
      </w:r>
    </w:p>
    <w:p w:rsidR="00CC33EF" w:rsidRPr="003724D3" w:rsidRDefault="00A106D0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Prises symétriques</w:t>
      </w:r>
      <w:r w:rsidR="00F803A1" w:rsidRPr="003724D3">
        <w:rPr>
          <w:sz w:val="20"/>
          <w:szCs w:val="20"/>
        </w:rPr>
        <w:t>:</w:t>
      </w:r>
      <w:r w:rsidR="00CC33EF" w:rsidRPr="003724D3">
        <w:rPr>
          <w:sz w:val="20"/>
          <w:szCs w:val="20"/>
        </w:rPr>
        <w:t xml:space="preserve"> alliage d'aluminium résistant à la corrosion </w:t>
      </w:r>
    </w:p>
    <w:p w:rsidR="00CC33EF" w:rsidRPr="003724D3" w:rsidRDefault="00A106D0" w:rsidP="00F803A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3724D3">
        <w:rPr>
          <w:sz w:val="20"/>
          <w:szCs w:val="20"/>
        </w:rPr>
        <w:t>Coude à patin</w:t>
      </w:r>
      <w:r w:rsidR="00F803A1" w:rsidRPr="003724D3">
        <w:rPr>
          <w:sz w:val="20"/>
          <w:szCs w:val="20"/>
        </w:rPr>
        <w:t>:</w:t>
      </w:r>
      <w:r w:rsidR="00CC33EF"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f</w:t>
      </w:r>
      <w:r w:rsidR="00CC33EF" w:rsidRPr="003724D3">
        <w:rPr>
          <w:sz w:val="20"/>
          <w:szCs w:val="20"/>
        </w:rPr>
        <w:t xml:space="preserve">onte ductile EN-JS 1030 (GGG-40) </w:t>
      </w:r>
    </w:p>
    <w:p w:rsidR="00CC33EF" w:rsidRPr="003724D3" w:rsidRDefault="00A106D0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Nez </w:t>
      </w:r>
      <w:r w:rsidR="00CC33EF" w:rsidRPr="003724D3">
        <w:rPr>
          <w:sz w:val="20"/>
          <w:szCs w:val="20"/>
        </w:rPr>
        <w:t>supérieur</w:t>
      </w:r>
      <w:r w:rsidR="00CC33EF" w:rsidRPr="003724D3">
        <w:rPr>
          <w:strike/>
          <w:sz w:val="20"/>
          <w:szCs w:val="20"/>
        </w:rPr>
        <w:t>e</w:t>
      </w:r>
      <w:r w:rsidR="00F803A1" w:rsidRPr="003724D3">
        <w:rPr>
          <w:sz w:val="20"/>
          <w:szCs w:val="20"/>
        </w:rPr>
        <w:t> :</w:t>
      </w:r>
      <w:r w:rsidR="00CC33EF"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f</w:t>
      </w:r>
      <w:r w:rsidR="00CC33EF" w:rsidRPr="003724D3">
        <w:rPr>
          <w:sz w:val="20"/>
          <w:szCs w:val="20"/>
        </w:rPr>
        <w:t>onte ductile EN-JS 1030 (GGG-40)</w:t>
      </w:r>
    </w:p>
    <w:p w:rsidR="00CC33EF" w:rsidRPr="003724D3" w:rsidRDefault="00CC33EF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Colonne inférieure</w:t>
      </w:r>
      <w:r w:rsidR="00F803A1" w:rsidRPr="003724D3">
        <w:rPr>
          <w:sz w:val="20"/>
          <w:szCs w:val="20"/>
        </w:rPr>
        <w:t> :</w:t>
      </w:r>
      <w:r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f</w:t>
      </w:r>
      <w:r w:rsidRPr="003724D3">
        <w:rPr>
          <w:sz w:val="20"/>
          <w:szCs w:val="20"/>
        </w:rPr>
        <w:t xml:space="preserve">onte ductile EN-JS 1030 (GGG-40) </w:t>
      </w:r>
    </w:p>
    <w:p w:rsidR="00CC33EF" w:rsidRPr="003724D3" w:rsidRDefault="00CC33EF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Ecrou de tige</w:t>
      </w:r>
      <w:r w:rsidR="00F803A1" w:rsidRPr="003724D3">
        <w:rPr>
          <w:sz w:val="20"/>
          <w:szCs w:val="20"/>
        </w:rPr>
        <w:t> :</w:t>
      </w:r>
      <w:r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l</w:t>
      </w:r>
      <w:r w:rsidRPr="003724D3">
        <w:rPr>
          <w:sz w:val="20"/>
          <w:szCs w:val="20"/>
        </w:rPr>
        <w:t xml:space="preserve">aiton 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3724D3">
        <w:rPr>
          <w:b/>
          <w:sz w:val="20"/>
          <w:szCs w:val="20"/>
        </w:rPr>
        <w:t>Revêtement</w:t>
      </w:r>
    </w:p>
    <w:p w:rsidR="00CC33EF" w:rsidRPr="003724D3" w:rsidRDefault="00A106D0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 xml:space="preserve">Nez </w:t>
      </w:r>
      <w:r w:rsidR="00CC33EF" w:rsidRPr="003724D3">
        <w:rPr>
          <w:sz w:val="20"/>
          <w:szCs w:val="20"/>
        </w:rPr>
        <w:t>supérieur</w:t>
      </w:r>
      <w:r w:rsidR="00CC33EF" w:rsidRPr="003724D3">
        <w:rPr>
          <w:strike/>
          <w:sz w:val="20"/>
          <w:szCs w:val="20"/>
        </w:rPr>
        <w:t>e</w:t>
      </w:r>
      <w:r w:rsidR="00F803A1" w:rsidRPr="003724D3">
        <w:rPr>
          <w:sz w:val="20"/>
          <w:szCs w:val="20"/>
        </w:rPr>
        <w:t> :</w:t>
      </w:r>
      <w:r w:rsidR="00CC33EF"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r</w:t>
      </w:r>
      <w:r w:rsidR="00CC33EF" w:rsidRPr="003724D3">
        <w:rPr>
          <w:sz w:val="20"/>
          <w:szCs w:val="20"/>
        </w:rPr>
        <w:t xml:space="preserve">evêtement intérieur et extérieur en résine époxy </w:t>
      </w:r>
      <w:r w:rsidR="002324F5" w:rsidRPr="003724D3">
        <w:rPr>
          <w:sz w:val="20"/>
          <w:szCs w:val="20"/>
        </w:rPr>
        <w:t xml:space="preserve">plus revêtement extérieur </w:t>
      </w:r>
      <w:r w:rsidR="00CC33EF" w:rsidRPr="003724D3">
        <w:rPr>
          <w:sz w:val="20"/>
          <w:szCs w:val="20"/>
        </w:rPr>
        <w:t xml:space="preserve">en vernis acrylique résistant aux </w:t>
      </w:r>
      <w:proofErr w:type="spellStart"/>
      <w:r w:rsidR="00CC33EF" w:rsidRPr="003724D3">
        <w:rPr>
          <w:sz w:val="20"/>
          <w:szCs w:val="20"/>
        </w:rPr>
        <w:t>UVs</w:t>
      </w:r>
      <w:proofErr w:type="spellEnd"/>
    </w:p>
    <w:p w:rsidR="00CC33EF" w:rsidRPr="003724D3" w:rsidRDefault="00CC33EF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Colonne inférieure</w:t>
      </w:r>
      <w:r w:rsidR="00F803A1" w:rsidRPr="003724D3">
        <w:rPr>
          <w:sz w:val="20"/>
          <w:szCs w:val="20"/>
        </w:rPr>
        <w:t> :</w:t>
      </w:r>
      <w:r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r</w:t>
      </w:r>
      <w:r w:rsidRPr="003724D3">
        <w:rPr>
          <w:sz w:val="20"/>
          <w:szCs w:val="20"/>
        </w:rPr>
        <w:t>evêtement intérieur et extérieur en résine époxy</w:t>
      </w:r>
    </w:p>
    <w:p w:rsidR="00CC33EF" w:rsidRPr="003724D3" w:rsidRDefault="002324F5" w:rsidP="00F803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Coude à patin</w:t>
      </w:r>
      <w:r w:rsidR="00F803A1" w:rsidRPr="003724D3">
        <w:rPr>
          <w:sz w:val="20"/>
          <w:szCs w:val="20"/>
        </w:rPr>
        <w:t>:</w:t>
      </w:r>
      <w:r w:rsidR="00CC33EF" w:rsidRPr="003724D3">
        <w:rPr>
          <w:sz w:val="20"/>
          <w:szCs w:val="20"/>
        </w:rPr>
        <w:t xml:space="preserve"> </w:t>
      </w:r>
      <w:r w:rsidR="00F803A1" w:rsidRPr="003724D3">
        <w:rPr>
          <w:sz w:val="20"/>
          <w:szCs w:val="20"/>
        </w:rPr>
        <w:t>r</w:t>
      </w:r>
      <w:r w:rsidR="00CC33EF" w:rsidRPr="003724D3">
        <w:rPr>
          <w:sz w:val="20"/>
          <w:szCs w:val="20"/>
        </w:rPr>
        <w:t xml:space="preserve">evêtement intérieur et extérieur en résine époxy </w:t>
      </w:r>
    </w:p>
    <w:p w:rsidR="00CC33EF" w:rsidRPr="003724D3" w:rsidRDefault="00CC33EF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F363C" w:rsidRPr="003724D3" w:rsidRDefault="0018484A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Variantes</w:t>
      </w:r>
      <w:r w:rsidR="00F803A1" w:rsidRPr="003724D3">
        <w:rPr>
          <w:sz w:val="20"/>
          <w:szCs w:val="20"/>
        </w:rPr>
        <w:t> :</w:t>
      </w:r>
    </w:p>
    <w:p w:rsidR="0018484A" w:rsidRPr="003724D3" w:rsidRDefault="0018484A" w:rsidP="0018484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Avec simple</w:t>
      </w:r>
      <w:r w:rsidR="002324F5" w:rsidRPr="003724D3">
        <w:rPr>
          <w:sz w:val="20"/>
          <w:szCs w:val="20"/>
        </w:rPr>
        <w:t xml:space="preserve"> sécurité de fermeture</w:t>
      </w:r>
    </w:p>
    <w:p w:rsidR="002324F5" w:rsidRPr="003724D3" w:rsidRDefault="002324F5" w:rsidP="002324F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724D3">
        <w:rPr>
          <w:sz w:val="20"/>
          <w:szCs w:val="20"/>
        </w:rPr>
        <w:t>Sans point de rupture de type C (version non renversable) et capot de protection</w:t>
      </w:r>
    </w:p>
    <w:p w:rsidR="00CF363C" w:rsidRPr="003724D3" w:rsidRDefault="00CF363C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724D3" w:rsidRPr="003724D3" w:rsidRDefault="003724D3" w:rsidP="003724D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3724D3" w:rsidRPr="003724D3" w:rsidRDefault="003724D3" w:rsidP="003724D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4B6671">
        <w:rPr>
          <w:b/>
          <w:szCs w:val="20"/>
        </w:rPr>
        <w:t xml:space="preserve">VAG-NOVA-F </w:t>
      </w:r>
      <w:r>
        <w:rPr>
          <w:b/>
          <w:sz w:val="24"/>
          <w:lang w:val="es-ES"/>
        </w:rPr>
        <w:t>Poteau d’incendie</w:t>
      </w: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b/>
          <w:szCs w:val="20"/>
        </w:rPr>
        <w:t>Le fabricant :</w:t>
      </w:r>
      <w:r>
        <w:rPr>
          <w:sz w:val="20"/>
          <w:szCs w:val="20"/>
        </w:rPr>
        <w:tab/>
        <w:t>VAG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GmbH</w:t>
      </w:r>
      <w:proofErr w:type="spellEnd"/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Carl-Reuther-</w:t>
      </w:r>
      <w:proofErr w:type="spellStart"/>
      <w:r>
        <w:rPr>
          <w:sz w:val="20"/>
          <w:szCs w:val="20"/>
        </w:rPr>
        <w:t>Straße</w:t>
      </w:r>
      <w:proofErr w:type="spellEnd"/>
      <w:r>
        <w:rPr>
          <w:sz w:val="20"/>
          <w:szCs w:val="20"/>
        </w:rPr>
        <w:t xml:space="preserve"> 1</w:t>
      </w: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68305 Mannheim</w:t>
      </w: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Allemagne</w:t>
      </w: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www.vag-group.com</w:t>
      </w: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724D3" w:rsidRDefault="003724D3" w:rsidP="003724D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724D3" w:rsidRPr="006D14C7" w:rsidRDefault="003724D3" w:rsidP="003724D3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rPr>
          <w:sz w:val="20"/>
          <w:szCs w:val="20"/>
        </w:rPr>
      </w:pP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</w:t>
      </w:r>
      <w:r w:rsidRPr="004B6671">
        <w:t xml:space="preserve"> </w:t>
      </w: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€/Pos. .......    </w:t>
      </w:r>
    </w:p>
    <w:p w:rsidR="003724D3" w:rsidRPr="003724D3" w:rsidRDefault="003724D3" w:rsidP="00CC33EF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sectPr w:rsidR="003724D3" w:rsidRPr="003724D3" w:rsidSect="00F964CB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W1G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87A"/>
    <w:multiLevelType w:val="hybridMultilevel"/>
    <w:tmpl w:val="1806064A"/>
    <w:lvl w:ilvl="0" w:tplc="B9AEBAEA">
      <w:numFmt w:val="bullet"/>
      <w:lvlText w:val="-"/>
      <w:lvlJc w:val="left"/>
      <w:pPr>
        <w:ind w:left="720" w:hanging="360"/>
      </w:pPr>
      <w:rPr>
        <w:rFonts w:ascii="HelveticaNeueLTW1G-Roman" w:eastAsiaTheme="minorHAnsi" w:hAnsi="HelveticaNeueLTW1G-Roman" w:cs="HelveticaNeueLTW1G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EF"/>
    <w:rsid w:val="00010A30"/>
    <w:rsid w:val="00106AF5"/>
    <w:rsid w:val="001107EB"/>
    <w:rsid w:val="001163C9"/>
    <w:rsid w:val="0018484A"/>
    <w:rsid w:val="00225B79"/>
    <w:rsid w:val="002324F5"/>
    <w:rsid w:val="003724D3"/>
    <w:rsid w:val="005564BE"/>
    <w:rsid w:val="005D4D13"/>
    <w:rsid w:val="00616147"/>
    <w:rsid w:val="0067479B"/>
    <w:rsid w:val="00771C16"/>
    <w:rsid w:val="007D0930"/>
    <w:rsid w:val="009179A7"/>
    <w:rsid w:val="0096547A"/>
    <w:rsid w:val="009F4EEA"/>
    <w:rsid w:val="00A106D0"/>
    <w:rsid w:val="00A27563"/>
    <w:rsid w:val="00AE7487"/>
    <w:rsid w:val="00BC201E"/>
    <w:rsid w:val="00C14260"/>
    <w:rsid w:val="00C56E89"/>
    <w:rsid w:val="00CC1878"/>
    <w:rsid w:val="00CC33EF"/>
    <w:rsid w:val="00CF363C"/>
    <w:rsid w:val="00D256DC"/>
    <w:rsid w:val="00E06F82"/>
    <w:rsid w:val="00E27B3C"/>
    <w:rsid w:val="00E3190C"/>
    <w:rsid w:val="00E31CCD"/>
    <w:rsid w:val="00EE7E67"/>
    <w:rsid w:val="00F35BFE"/>
    <w:rsid w:val="00F803A1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A153"/>
  <w15:docId w15:val="{5C4D3008-1F55-4B7A-8B4D-9A8BD7F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VAG-Armaturen GmbH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Kunzmann, Thomas</dc:creator>
  <cp:lastModifiedBy>Denise Brenzinger</cp:lastModifiedBy>
  <cp:revision>3</cp:revision>
  <cp:lastPrinted>2015-01-27T10:48:00Z</cp:lastPrinted>
  <dcterms:created xsi:type="dcterms:W3CDTF">2015-02-09T16:46:00Z</dcterms:created>
  <dcterms:modified xsi:type="dcterms:W3CDTF">2018-07-27T06:54:00Z</dcterms:modified>
</cp:coreProperties>
</file>